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E3" w:rsidRDefault="007453E3">
      <w:pPr>
        <w:pStyle w:val="3"/>
        <w:rPr>
          <w:color w:val="000000"/>
        </w:rPr>
      </w:pPr>
      <w:r>
        <w:rPr>
          <w:color w:val="000000"/>
        </w:rPr>
        <w:t>Титульний аркуш Повідомлення</w:t>
      </w:r>
      <w:r>
        <w:rPr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3"/>
      </w:tblGrid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7453E3" w:rsidRDefault="007453E3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545"/>
        <w:gridCol w:w="2485"/>
        <w:gridCol w:w="545"/>
        <w:gridCol w:w="3750"/>
      </w:tblGrid>
      <w:tr w:rsidR="007453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Корольов Олександр Миколайович</w:t>
            </w:r>
          </w:p>
        </w:tc>
      </w:tr>
      <w:tr w:rsidR="007453E3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7453E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</w:tr>
      <w:tr w:rsidR="007453E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7453E3" w:rsidRDefault="007453E3">
      <w:pPr>
        <w:rPr>
          <w:color w:val="000000"/>
        </w:rPr>
      </w:pPr>
    </w:p>
    <w:p w:rsidR="007453E3" w:rsidRDefault="007453E3">
      <w:pPr>
        <w:pStyle w:val="4"/>
        <w:rPr>
          <w:color w:val="000000"/>
        </w:rPr>
      </w:pPr>
      <w:r>
        <w:rPr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7453E3" w:rsidRDefault="007453E3">
      <w:pPr>
        <w:pStyle w:val="4"/>
        <w:rPr>
          <w:color w:val="000000"/>
        </w:rPr>
      </w:pPr>
      <w:r>
        <w:rPr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25"/>
      </w:tblGrid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1. Повне найменування емітента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Приватне </w:t>
            </w:r>
            <w:proofErr w:type="spellStart"/>
            <w:r>
              <w:rPr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i/>
                <w:iCs/>
                <w:color w:val="000000"/>
              </w:rPr>
              <w:t xml:space="preserve"> товариство "</w:t>
            </w:r>
            <w:proofErr w:type="spellStart"/>
            <w:r>
              <w:rPr>
                <w:i/>
                <w:iCs/>
                <w:color w:val="000000"/>
              </w:rPr>
              <w:t>Рiвненська</w:t>
            </w:r>
            <w:proofErr w:type="spellEnd"/>
            <w:r>
              <w:rPr>
                <w:i/>
                <w:iCs/>
                <w:color w:val="000000"/>
              </w:rPr>
              <w:t xml:space="preserve"> фабрика нетканих </w:t>
            </w:r>
            <w:proofErr w:type="spellStart"/>
            <w:r>
              <w:rPr>
                <w:i/>
                <w:iCs/>
                <w:color w:val="000000"/>
              </w:rPr>
              <w:t>матерiалiв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2. Організаційно-правова форма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Приватне акціонерне товариство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3. Місцезнаходження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3016, м"/>
              </w:smartTagPr>
              <w:r>
                <w:rPr>
                  <w:color w:val="000000"/>
                </w:rPr>
                <w:t>33016, м</w:t>
              </w:r>
            </w:smartTag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Рiвне</w:t>
            </w:r>
            <w:proofErr w:type="spellEnd"/>
            <w:r>
              <w:rPr>
                <w:color w:val="000000"/>
              </w:rPr>
              <w:t>, вул. Фабрична, буд. 2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00306644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5. Міжміський код та телефон, факс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(0362) 24-75-17 (0362) 24-75-17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6. Електронна поштова адреса</w:t>
            </w:r>
          </w:p>
        </w:tc>
      </w:tr>
      <w:tr w:rsidR="00745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netkankarivne</w:t>
            </w:r>
            <w:proofErr w:type="spellEnd"/>
            <w:r>
              <w:rPr>
                <w:color w:val="000000"/>
              </w:rPr>
              <w:t>@</w:t>
            </w:r>
            <w:proofErr w:type="spellStart"/>
            <w:r>
              <w:rPr>
                <w:color w:val="000000"/>
              </w:rPr>
              <w:t>emitent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.net.ua</w:t>
            </w:r>
            <w:proofErr w:type="spellEnd"/>
          </w:p>
        </w:tc>
      </w:tr>
      <w:tr w:rsidR="007453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</w:tr>
    </w:tbl>
    <w:p w:rsidR="007453E3" w:rsidRDefault="007453E3">
      <w:pPr>
        <w:rPr>
          <w:color w:val="000000"/>
        </w:rPr>
      </w:pPr>
    </w:p>
    <w:p w:rsidR="007453E3" w:rsidRDefault="007453E3">
      <w:pPr>
        <w:pStyle w:val="4"/>
        <w:rPr>
          <w:color w:val="000000"/>
        </w:rPr>
      </w:pPr>
      <w:r>
        <w:rPr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8"/>
        <w:gridCol w:w="2757"/>
        <w:gridCol w:w="2260"/>
        <w:gridCol w:w="1200"/>
      </w:tblGrid>
      <w:tr w:rsidR="007453E3" w:rsidTr="00473E3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</w:tr>
      <w:tr w:rsidR="007453E3" w:rsidTr="00473E3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7453E3" w:rsidTr="00473E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9F6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№84 </w:t>
            </w:r>
            <w:r w:rsidR="007453E3">
              <w:rPr>
                <w:color w:val="000000"/>
              </w:rPr>
              <w:t>"</w:t>
            </w:r>
            <w:proofErr w:type="spellStart"/>
            <w:r w:rsidR="007453E3">
              <w:rPr>
                <w:color w:val="000000"/>
              </w:rPr>
              <w:t>Вiдомостi</w:t>
            </w:r>
            <w:proofErr w:type="spellEnd"/>
            <w:r w:rsidR="007453E3">
              <w:rPr>
                <w:color w:val="000000"/>
              </w:rPr>
              <w:t xml:space="preserve">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9F6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03.05.2018</w:t>
            </w:r>
          </w:p>
        </w:tc>
      </w:tr>
      <w:tr w:rsidR="007453E3" w:rsidTr="00473E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7453E3" w:rsidTr="00473E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color w:val="000000"/>
              </w:rPr>
            </w:pPr>
            <w:r>
              <w:rPr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2B032F">
            <w:pPr>
              <w:jc w:val="center"/>
              <w:rPr>
                <w:color w:val="000000"/>
              </w:rPr>
            </w:pPr>
            <w:hyperlink r:id="rId4" w:history="1">
              <w:r w:rsidRPr="00F86746">
                <w:rPr>
                  <w:rStyle w:val="a4"/>
                  <w:b/>
                  <w:lang w:val="en-US"/>
                </w:rPr>
                <w:t>www</w:t>
              </w:r>
              <w:r w:rsidRPr="00F86746">
                <w:rPr>
                  <w:rStyle w:val="a4"/>
                  <w:b/>
                </w:rPr>
                <w:t>.</w:t>
              </w:r>
              <w:proofErr w:type="spellStart"/>
              <w:r w:rsidRPr="00F86746">
                <w:rPr>
                  <w:rStyle w:val="a4"/>
                  <w:b/>
                  <w:lang w:val="en-US"/>
                </w:rPr>
                <w:t>rfnm</w:t>
              </w:r>
              <w:proofErr w:type="spellEnd"/>
              <w:r w:rsidRPr="00F86746">
                <w:rPr>
                  <w:rStyle w:val="a4"/>
                  <w:b/>
                </w:rPr>
                <w:t>.</w:t>
              </w:r>
              <w:r w:rsidRPr="00F86746">
                <w:rPr>
                  <w:rStyle w:val="a4"/>
                  <w:b/>
                  <w:lang w:val="en-US"/>
                </w:rPr>
                <w:t>in</w:t>
              </w:r>
              <w:r w:rsidRPr="00F86746">
                <w:rPr>
                  <w:rStyle w:val="a4"/>
                  <w:b/>
                </w:rPr>
                <w:t>-</w:t>
              </w:r>
              <w:r w:rsidRPr="00F86746">
                <w:rPr>
                  <w:rStyle w:val="a4"/>
                  <w:b/>
                  <w:lang w:val="en-US"/>
                </w:rPr>
                <w:t>ten</w:t>
              </w:r>
              <w:r w:rsidRPr="00F86746">
                <w:rPr>
                  <w:rStyle w:val="a4"/>
                  <w:b/>
                </w:rPr>
                <w:t>.</w:t>
              </w:r>
              <w:r w:rsidRPr="00F86746">
                <w:rPr>
                  <w:rStyle w:val="a4"/>
                  <w:b/>
                  <w:lang w:val="en-US"/>
                </w:rPr>
                <w:t>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9F6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03.05.2018</w:t>
            </w:r>
          </w:p>
        </w:tc>
      </w:tr>
      <w:tr w:rsidR="007453E3" w:rsidTr="00473E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7453E3" w:rsidRDefault="007453E3">
      <w:pPr>
        <w:rPr>
          <w:color w:val="000000"/>
        </w:rPr>
        <w:sectPr w:rsidR="007453E3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7453E3" w:rsidRDefault="007453E3">
      <w:pPr>
        <w:pStyle w:val="3"/>
        <w:rPr>
          <w:color w:val="000000"/>
        </w:rPr>
      </w:pPr>
      <w:r>
        <w:rPr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0"/>
        <w:gridCol w:w="2063"/>
        <w:gridCol w:w="1727"/>
        <w:gridCol w:w="2814"/>
        <w:gridCol w:w="5809"/>
        <w:gridCol w:w="1362"/>
      </w:tblGrid>
      <w:tr w:rsidR="007453E3" w:rsidTr="00954979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7453E3" w:rsidTr="0095497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ревiзiйної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Строгонова</w:t>
            </w:r>
            <w:proofErr w:type="spellEnd"/>
            <w:r>
              <w:rPr>
                <w:color w:val="000000"/>
              </w:rPr>
              <w:t xml:space="preserve"> Ганна </w:t>
            </w:r>
            <w:proofErr w:type="spellStart"/>
            <w:r>
              <w:rPr>
                <w:color w:val="000000"/>
              </w:rPr>
              <w:t>Юрiївна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Pr="00954979" w:rsidRDefault="009549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0.0066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квiтня</w:t>
            </w:r>
            <w:proofErr w:type="spellEnd"/>
            <w:r>
              <w:rPr>
                <w:color w:val="000000"/>
              </w:rPr>
              <w:t xml:space="preserve"> 2018 року припинено повноваження посадової особи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чергових загальних </w:t>
            </w:r>
            <w:proofErr w:type="spellStart"/>
            <w:r>
              <w:rPr>
                <w:color w:val="000000"/>
              </w:rPr>
              <w:t>зборiв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акцiонерiв</w:t>
            </w:r>
            <w:proofErr w:type="spellEnd"/>
            <w:r>
              <w:rPr>
                <w:color w:val="000000"/>
              </w:rPr>
              <w:t xml:space="preserve"> (Протокол №1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р.) у зв'язку </w:t>
            </w:r>
            <w:proofErr w:type="spellStart"/>
            <w:r>
              <w:rPr>
                <w:color w:val="000000"/>
              </w:rPr>
              <w:t>зi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змiнами</w:t>
            </w:r>
            <w:proofErr w:type="spellEnd"/>
            <w:r>
              <w:rPr>
                <w:color w:val="000000"/>
              </w:rPr>
              <w:t xml:space="preserve"> до Статуту товариства, викладеному у </w:t>
            </w:r>
            <w:proofErr w:type="spellStart"/>
            <w:r>
              <w:rPr>
                <w:color w:val="000000"/>
              </w:rPr>
              <w:t>новiй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редакцiї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вiдповiдно</w:t>
            </w:r>
            <w:proofErr w:type="spellEnd"/>
            <w:r>
              <w:rPr>
                <w:color w:val="000000"/>
              </w:rPr>
              <w:t xml:space="preserve"> до яких </w:t>
            </w:r>
            <w:proofErr w:type="spellStart"/>
            <w:r>
              <w:rPr>
                <w:color w:val="000000"/>
              </w:rPr>
              <w:t>ревiзiйна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товариствi</w:t>
            </w:r>
            <w:proofErr w:type="spellEnd"/>
            <w:r>
              <w:rPr>
                <w:color w:val="000000"/>
              </w:rPr>
              <w:t xml:space="preserve"> не передбачена. Згоди на розкриття паспортних даних посадова особа не надала.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перебувала з 29.04.2016 року.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 пакетом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розмiрi-</w:t>
            </w:r>
            <w:proofErr w:type="spellEnd"/>
            <w:r>
              <w:rPr>
                <w:color w:val="000000"/>
              </w:rPr>
              <w:t xml:space="preserve"> 0.0066 %.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proofErr w:type="spellStart"/>
            <w:r>
              <w:rPr>
                <w:color w:val="000000"/>
              </w:rPr>
              <w:t>Ревiзiйної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Хмуринська</w:t>
            </w:r>
            <w:proofErr w:type="spellEnd"/>
            <w:r>
              <w:rPr>
                <w:color w:val="000000"/>
              </w:rPr>
              <w:t xml:space="preserve"> Оксана </w:t>
            </w:r>
            <w:proofErr w:type="spellStart"/>
            <w:r>
              <w:rPr>
                <w:color w:val="000000"/>
              </w:rPr>
              <w:t>Юрiївна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квiтня</w:t>
            </w:r>
            <w:proofErr w:type="spellEnd"/>
            <w:r>
              <w:rPr>
                <w:color w:val="000000"/>
              </w:rPr>
              <w:t xml:space="preserve"> 2018 року припинено повноваження посадової особи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чергових загальних </w:t>
            </w:r>
            <w:proofErr w:type="spellStart"/>
            <w:r>
              <w:rPr>
                <w:color w:val="000000"/>
              </w:rPr>
              <w:t>зборiв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акцiонерiв</w:t>
            </w:r>
            <w:proofErr w:type="spellEnd"/>
            <w:r>
              <w:rPr>
                <w:color w:val="000000"/>
              </w:rPr>
              <w:t xml:space="preserve"> (Протокол №1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р.) у зв'язку </w:t>
            </w:r>
            <w:proofErr w:type="spellStart"/>
            <w:r>
              <w:rPr>
                <w:color w:val="000000"/>
              </w:rPr>
              <w:t>зi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змiнами</w:t>
            </w:r>
            <w:proofErr w:type="spellEnd"/>
            <w:r>
              <w:rPr>
                <w:color w:val="000000"/>
              </w:rPr>
              <w:t xml:space="preserve"> до Статуту товариства, викладеному у </w:t>
            </w:r>
            <w:proofErr w:type="spellStart"/>
            <w:r>
              <w:rPr>
                <w:color w:val="000000"/>
              </w:rPr>
              <w:t>новiй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редакцiї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вiдповiдно</w:t>
            </w:r>
            <w:proofErr w:type="spellEnd"/>
            <w:r>
              <w:rPr>
                <w:color w:val="000000"/>
              </w:rPr>
              <w:t xml:space="preserve"> до яких </w:t>
            </w:r>
            <w:proofErr w:type="spellStart"/>
            <w:r>
              <w:rPr>
                <w:color w:val="000000"/>
              </w:rPr>
              <w:t>ревiзiйна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товариствi</w:t>
            </w:r>
            <w:proofErr w:type="spellEnd"/>
            <w:r>
              <w:rPr>
                <w:color w:val="000000"/>
              </w:rPr>
              <w:t xml:space="preserve"> не передбачена. Згоди на розкриття паспортних даних посадова особа не надала.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перебувала з 29.04.2016 року.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товариства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proofErr w:type="spellStart"/>
            <w:r>
              <w:rPr>
                <w:color w:val="000000"/>
              </w:rPr>
              <w:t>Ревiзiйної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Чиж Тамара </w:t>
            </w:r>
            <w:proofErr w:type="spellStart"/>
            <w:r>
              <w:rPr>
                <w:color w:val="000000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9549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0.0066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квiтня</w:t>
            </w:r>
            <w:proofErr w:type="spellEnd"/>
            <w:r>
              <w:rPr>
                <w:color w:val="000000"/>
              </w:rPr>
              <w:t xml:space="preserve"> 2018 року припинено повноваження посадової особи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чергових загальних </w:t>
            </w:r>
            <w:proofErr w:type="spellStart"/>
            <w:r>
              <w:rPr>
                <w:color w:val="000000"/>
              </w:rPr>
              <w:t>зборiв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акцiонерiв</w:t>
            </w:r>
            <w:proofErr w:type="spellEnd"/>
            <w:r>
              <w:rPr>
                <w:color w:val="000000"/>
              </w:rPr>
              <w:t xml:space="preserve"> (Протокол №1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р.) у зв'язку </w:t>
            </w:r>
            <w:proofErr w:type="spellStart"/>
            <w:r>
              <w:rPr>
                <w:color w:val="000000"/>
              </w:rPr>
              <w:t>зi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змiнами</w:t>
            </w:r>
            <w:proofErr w:type="spellEnd"/>
            <w:r>
              <w:rPr>
                <w:color w:val="000000"/>
              </w:rPr>
              <w:t xml:space="preserve"> до Статуту товариства, викладеному у </w:t>
            </w:r>
            <w:proofErr w:type="spellStart"/>
            <w:r>
              <w:rPr>
                <w:color w:val="000000"/>
              </w:rPr>
              <w:t>новiй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редакцiї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вiдповiдно</w:t>
            </w:r>
            <w:proofErr w:type="spellEnd"/>
            <w:r>
              <w:rPr>
                <w:color w:val="000000"/>
              </w:rPr>
              <w:t xml:space="preserve"> до яких </w:t>
            </w:r>
            <w:proofErr w:type="spellStart"/>
            <w:r>
              <w:rPr>
                <w:color w:val="000000"/>
              </w:rPr>
              <w:t>ревiзiйна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товариствi</w:t>
            </w:r>
            <w:proofErr w:type="spellEnd"/>
            <w:r>
              <w:rPr>
                <w:color w:val="000000"/>
              </w:rPr>
              <w:t xml:space="preserve"> не передбачена. Згоди на розкриття паспортних даних посадова особа не надала.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перебувала з 29.04.2016 року.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 пакетом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розмiрi-</w:t>
            </w:r>
            <w:proofErr w:type="spellEnd"/>
            <w:r>
              <w:rPr>
                <w:color w:val="000000"/>
              </w:rPr>
              <w:t xml:space="preserve"> 0.0066 %.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Корольов Олександр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квiтня</w:t>
            </w:r>
            <w:proofErr w:type="spellEnd"/>
            <w:r>
              <w:rPr>
                <w:color w:val="000000"/>
              </w:rPr>
              <w:t xml:space="preserve"> 2018 року припинено повноваження посадової особи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чергових загальних </w:t>
            </w:r>
            <w:proofErr w:type="spellStart"/>
            <w:r>
              <w:rPr>
                <w:color w:val="000000"/>
              </w:rPr>
              <w:t>зборiв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акцiонерiв</w:t>
            </w:r>
            <w:proofErr w:type="spellEnd"/>
            <w:r>
              <w:rPr>
                <w:color w:val="000000"/>
              </w:rPr>
              <w:t xml:space="preserve"> (Протокол №1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р.) у зв'язку </w:t>
            </w:r>
            <w:proofErr w:type="spellStart"/>
            <w:r>
              <w:rPr>
                <w:color w:val="000000"/>
              </w:rPr>
              <w:t>зi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спливом</w:t>
            </w:r>
            <w:proofErr w:type="spellEnd"/>
            <w:r>
              <w:rPr>
                <w:color w:val="000000"/>
              </w:rPr>
              <w:t xml:space="preserve"> строку повноважень. Згоди на розкриття паспортних даних посадова особа не надала.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перебувала з 17.04.2015 року.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Корпоративний секретар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Петрова </w:t>
            </w:r>
            <w:proofErr w:type="spellStart"/>
            <w:r>
              <w:rPr>
                <w:color w:val="000000"/>
              </w:rPr>
              <w:t>Наталiя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квiтня</w:t>
            </w:r>
            <w:proofErr w:type="spellEnd"/>
            <w:r>
              <w:rPr>
                <w:color w:val="000000"/>
              </w:rPr>
              <w:t xml:space="preserve"> 2018 року припинено повноваження посадової особи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Наглядової ради (Протокол №4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р.) у зв'язку </w:t>
            </w:r>
            <w:proofErr w:type="spellStart"/>
            <w:r>
              <w:rPr>
                <w:color w:val="000000"/>
              </w:rPr>
              <w:t>зi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спливом</w:t>
            </w:r>
            <w:proofErr w:type="spellEnd"/>
            <w:r>
              <w:rPr>
                <w:color w:val="000000"/>
              </w:rPr>
              <w:t xml:space="preserve"> строку повноважень. Згоди на розкриття паспортних даних посадова особа не надала.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перебувала з 29.04.2016 року.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набуто повноважень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Корольов Олександр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27.04.2018 року посадову особу обрано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Наглядової ради (Протокол №4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року) на строк до наступного переобрання генерального директора Наглядовою радою. Згоди на розкриття паспортних даних посадова особа не надала.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Протягом </w:t>
            </w:r>
            <w:proofErr w:type="spellStart"/>
            <w:r>
              <w:rPr>
                <w:color w:val="000000"/>
              </w:rPr>
              <w:t>останнiх</w:t>
            </w:r>
            <w:proofErr w:type="spellEnd"/>
            <w:r>
              <w:rPr>
                <w:color w:val="000000"/>
              </w:rPr>
              <w:t xml:space="preserve"> п'яти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обiймав</w:t>
            </w:r>
            <w:proofErr w:type="spellEnd"/>
            <w:r>
              <w:rPr>
                <w:color w:val="000000"/>
              </w:rPr>
              <w:t xml:space="preserve"> посаду генерального директора АТ "</w:t>
            </w:r>
            <w:proofErr w:type="spellStart"/>
            <w:r>
              <w:rPr>
                <w:color w:val="000000"/>
              </w:rPr>
              <w:t>Рiвненська</w:t>
            </w:r>
            <w:proofErr w:type="spellEnd"/>
            <w:r>
              <w:rPr>
                <w:color w:val="000000"/>
              </w:rPr>
              <w:t xml:space="preserve"> фабрика нетканих </w:t>
            </w:r>
            <w:proofErr w:type="spellStart"/>
            <w:r>
              <w:rPr>
                <w:color w:val="000000"/>
              </w:rPr>
              <w:t>матерiалiв</w:t>
            </w:r>
            <w:proofErr w:type="spellEnd"/>
            <w:r>
              <w:rPr>
                <w:color w:val="000000"/>
              </w:rPr>
              <w:t xml:space="preserve">".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  <w:tr w:rsidR="007453E3" w:rsidTr="009549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набуто повноважень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Корпоративний секретар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Петрова </w:t>
            </w:r>
            <w:proofErr w:type="spellStart"/>
            <w:r>
              <w:rPr>
                <w:color w:val="000000"/>
              </w:rPr>
              <w:t>Наталiя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д/н </w:t>
            </w:r>
            <w:proofErr w:type="spellStart"/>
            <w:r>
              <w:rPr>
                <w:color w:val="000000"/>
              </w:rPr>
              <w:t>д/н</w:t>
            </w:r>
            <w:proofErr w:type="spellEnd"/>
            <w:r>
              <w:rPr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7453E3" w:rsidTr="0095497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53E3" w:rsidRDefault="007453E3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27.04.2018 року посадову особу обрано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Наглядової ради (Протокол №4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27.04.2018 року) на строк до наступного переобрання Наглядовою радою. Згоди на розкриття паспортних даних посадова особа не надала.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Протягом </w:t>
            </w:r>
            <w:proofErr w:type="spellStart"/>
            <w:r>
              <w:rPr>
                <w:color w:val="000000"/>
              </w:rPr>
              <w:t>останнiх</w:t>
            </w:r>
            <w:proofErr w:type="spellEnd"/>
            <w:r>
              <w:rPr>
                <w:color w:val="000000"/>
              </w:rPr>
              <w:t xml:space="preserve"> п'яти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обiймала</w:t>
            </w:r>
            <w:proofErr w:type="spellEnd"/>
            <w:r>
              <w:rPr>
                <w:color w:val="000000"/>
              </w:rPr>
              <w:t xml:space="preserve"> посади: корпоративного секретаря, начальника юридичного </w:t>
            </w:r>
            <w:proofErr w:type="spellStart"/>
            <w:r>
              <w:rPr>
                <w:color w:val="000000"/>
              </w:rPr>
              <w:t>вiддiлу</w:t>
            </w:r>
            <w:proofErr w:type="spellEnd"/>
            <w:r>
              <w:rPr>
                <w:color w:val="000000"/>
              </w:rPr>
              <w:t xml:space="preserve"> АТ "</w:t>
            </w:r>
            <w:proofErr w:type="spellStart"/>
            <w:r>
              <w:rPr>
                <w:color w:val="000000"/>
              </w:rPr>
              <w:t>Рiвненська</w:t>
            </w:r>
            <w:proofErr w:type="spellEnd"/>
            <w:r>
              <w:rPr>
                <w:color w:val="000000"/>
              </w:rPr>
              <w:t xml:space="preserve"> фабрика нетканих </w:t>
            </w:r>
            <w:proofErr w:type="spellStart"/>
            <w:r>
              <w:rPr>
                <w:color w:val="000000"/>
              </w:rPr>
              <w:t>матерiалiв</w:t>
            </w:r>
            <w:proofErr w:type="spellEnd"/>
            <w:r>
              <w:rPr>
                <w:color w:val="000000"/>
              </w:rPr>
              <w:t xml:space="preserve">". Непогашеної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злочини посадова особа не має. </w:t>
            </w:r>
          </w:p>
        </w:tc>
      </w:tr>
    </w:tbl>
    <w:p w:rsidR="007453E3" w:rsidRDefault="007453E3"/>
    <w:sectPr w:rsidR="007453E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698D"/>
    <w:rsid w:val="001F698D"/>
    <w:rsid w:val="002B032F"/>
    <w:rsid w:val="00473E34"/>
    <w:rsid w:val="007453E3"/>
    <w:rsid w:val="00901D46"/>
    <w:rsid w:val="00954979"/>
    <w:rsid w:val="009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Hyperlink"/>
    <w:basedOn w:val="a0"/>
    <w:rsid w:val="002B0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nm.in-t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3642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 Повідомлення</vt:lpstr>
    </vt:vector>
  </TitlesOfParts>
  <Company>SSMSC</Company>
  <LinksUpToDate>false</LinksUpToDate>
  <CharactersWithSpaces>5707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http://www.rfnm.in-ten.com/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 Повідомлення</dc:title>
  <dc:subject/>
  <dc:creator>User</dc:creator>
  <cp:keywords/>
  <dc:description/>
  <cp:lastModifiedBy>ZinevichT</cp:lastModifiedBy>
  <cp:revision>2</cp:revision>
  <cp:lastPrinted>2018-04-27T11:18:00Z</cp:lastPrinted>
  <dcterms:created xsi:type="dcterms:W3CDTF">2018-05-03T12:44:00Z</dcterms:created>
  <dcterms:modified xsi:type="dcterms:W3CDTF">2018-05-03T12:44:00Z</dcterms:modified>
</cp:coreProperties>
</file>